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9C" w:rsidRDefault="001B539C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B539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539C" w:rsidRDefault="001B539C">
            <w:pPr>
              <w:pStyle w:val="ConsPlusNormal"/>
            </w:pPr>
            <w:r>
              <w:t>29 ноября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539C" w:rsidRDefault="001B539C">
            <w:pPr>
              <w:pStyle w:val="ConsPlusNormal"/>
              <w:jc w:val="right"/>
            </w:pPr>
            <w:r>
              <w:t>N 738-158</w:t>
            </w:r>
          </w:p>
        </w:tc>
      </w:tr>
    </w:tbl>
    <w:p w:rsidR="001B539C" w:rsidRDefault="001B53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539C" w:rsidRDefault="001B539C">
      <w:pPr>
        <w:pStyle w:val="ConsPlusNormal"/>
        <w:jc w:val="both"/>
      </w:pPr>
    </w:p>
    <w:p w:rsidR="001B539C" w:rsidRDefault="001B539C">
      <w:pPr>
        <w:pStyle w:val="ConsPlusTitle"/>
        <w:jc w:val="center"/>
      </w:pPr>
      <w:r>
        <w:t>ЗАКОН САНКТ-ПЕТЕРБУРГА</w:t>
      </w:r>
    </w:p>
    <w:p w:rsidR="001B539C" w:rsidRDefault="001B539C">
      <w:pPr>
        <w:pStyle w:val="ConsPlusTitle"/>
        <w:jc w:val="center"/>
      </w:pPr>
    </w:p>
    <w:p w:rsidR="001B539C" w:rsidRDefault="001B539C">
      <w:pPr>
        <w:pStyle w:val="ConsPlusTitle"/>
        <w:jc w:val="center"/>
      </w:pPr>
      <w:r>
        <w:t>О ТУРИСТИЧЕСКОМ НАЛОГЕ В САНКТ-ПЕТЕРБУРГЕ</w:t>
      </w:r>
    </w:p>
    <w:p w:rsidR="001B539C" w:rsidRDefault="001B539C">
      <w:pPr>
        <w:pStyle w:val="ConsPlusNormal"/>
        <w:jc w:val="center"/>
      </w:pPr>
    </w:p>
    <w:p w:rsidR="001B539C" w:rsidRDefault="001B539C">
      <w:pPr>
        <w:pStyle w:val="ConsPlusNormal"/>
        <w:jc w:val="center"/>
      </w:pPr>
      <w:r>
        <w:t>Принят Законодательным Собранием Санкт-Петербурга</w:t>
      </w:r>
    </w:p>
    <w:p w:rsidR="001B539C" w:rsidRDefault="001B539C">
      <w:pPr>
        <w:pStyle w:val="ConsPlusNormal"/>
        <w:jc w:val="center"/>
      </w:pPr>
      <w:r>
        <w:t>27 ноября 2024 года</w:t>
      </w:r>
    </w:p>
    <w:p w:rsidR="001B539C" w:rsidRDefault="001B53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B53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39C" w:rsidRDefault="001B53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39C" w:rsidRDefault="001B53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539C" w:rsidRDefault="001B53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539C" w:rsidRDefault="001B53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Санкт-Петербурга от 19.12.2025 N 786-159)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39C" w:rsidRDefault="001B539C">
            <w:pPr>
              <w:pStyle w:val="ConsPlusNormal"/>
            </w:pPr>
          </w:p>
        </w:tc>
      </w:tr>
    </w:tbl>
    <w:p w:rsidR="001B539C" w:rsidRDefault="001B539C">
      <w:pPr>
        <w:pStyle w:val="ConsPlusNormal"/>
        <w:ind w:firstLine="540"/>
        <w:jc w:val="both"/>
      </w:pPr>
    </w:p>
    <w:p w:rsidR="001B539C" w:rsidRDefault="001B539C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1B539C" w:rsidRDefault="001B539C">
      <w:pPr>
        <w:pStyle w:val="ConsPlusNormal"/>
        <w:ind w:firstLine="540"/>
        <w:jc w:val="both"/>
      </w:pPr>
    </w:p>
    <w:p w:rsidR="001B539C" w:rsidRDefault="001B539C">
      <w:pPr>
        <w:pStyle w:val="ConsPlusNormal"/>
        <w:ind w:firstLine="540"/>
        <w:jc w:val="both"/>
      </w:pPr>
      <w:r>
        <w:t xml:space="preserve">Туристический налог в Санкт-Петербурге (далее - налог) устанавливается Налоговым </w:t>
      </w:r>
      <w:hyperlink r:id="rId5">
        <w:r>
          <w:rPr>
            <w:color w:val="0000FF"/>
          </w:rPr>
          <w:t>кодексом</w:t>
        </w:r>
      </w:hyperlink>
      <w:r>
        <w:t xml:space="preserve"> Российской Федерации и настоящим Законом Санкт-Петербурга, вводится в действие в соответствии с Налоговым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 и настоящим Законом Санкт-Петербурга и обязателен к уплате на территории Санкт-Петербурга.</w:t>
      </w:r>
    </w:p>
    <w:p w:rsidR="001B539C" w:rsidRDefault="001B539C">
      <w:pPr>
        <w:pStyle w:val="ConsPlusNormal"/>
        <w:ind w:firstLine="540"/>
        <w:jc w:val="both"/>
      </w:pPr>
    </w:p>
    <w:p w:rsidR="001B539C" w:rsidRDefault="001B539C">
      <w:pPr>
        <w:pStyle w:val="ConsPlusTitle"/>
        <w:ind w:firstLine="540"/>
        <w:jc w:val="both"/>
        <w:outlineLvl w:val="0"/>
      </w:pPr>
      <w:bookmarkStart w:id="1" w:name="P17"/>
      <w:bookmarkEnd w:id="1"/>
      <w:r>
        <w:t>Статья 2. Налоговые ставки</w:t>
      </w:r>
    </w:p>
    <w:p w:rsidR="001B539C" w:rsidRDefault="001B539C">
      <w:pPr>
        <w:pStyle w:val="ConsPlusNormal"/>
        <w:ind w:firstLine="540"/>
        <w:jc w:val="both"/>
      </w:pPr>
    </w:p>
    <w:p w:rsidR="001B539C" w:rsidRDefault="001B539C">
      <w:pPr>
        <w:pStyle w:val="ConsPlusNormal"/>
        <w:ind w:firstLine="540"/>
        <w:jc w:val="both"/>
      </w:pPr>
      <w:r>
        <w:t>Налоговые ставки устанавливаются: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>1) на 2025 год в размере 1 процента;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>2) на 2026 год в следующих размерах: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>1 процента - с 1 января по 31 марта (включительно) и с 1 октября по 31 декабря (включительно);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>2 процентов - с 1 апреля по 30 сентября (включительно);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>3) на 2027 год в следующих размерах: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>1,5 процента - с 1 января по 31 марта (включительно) и с 1 октября по 31 декабря (включительно);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>3 процентов - с 1 апреля по 30 сентября (включительно).</w:t>
      </w:r>
    </w:p>
    <w:p w:rsidR="001B539C" w:rsidRDefault="001B539C">
      <w:pPr>
        <w:pStyle w:val="ConsPlusNormal"/>
        <w:ind w:firstLine="540"/>
        <w:jc w:val="both"/>
      </w:pPr>
    </w:p>
    <w:p w:rsidR="001B539C" w:rsidRDefault="001B539C">
      <w:pPr>
        <w:pStyle w:val="ConsPlusTitle"/>
        <w:ind w:firstLine="540"/>
        <w:jc w:val="both"/>
        <w:outlineLvl w:val="0"/>
      </w:pPr>
      <w:r>
        <w:t>Статья 3. Порядок и сроки исчисления и уплаты налога</w:t>
      </w:r>
    </w:p>
    <w:p w:rsidR="001B539C" w:rsidRDefault="001B539C">
      <w:pPr>
        <w:pStyle w:val="ConsPlusNormal"/>
        <w:ind w:firstLine="540"/>
        <w:jc w:val="both"/>
      </w:pPr>
    </w:p>
    <w:p w:rsidR="001B539C" w:rsidRDefault="001B539C">
      <w:pPr>
        <w:pStyle w:val="ConsPlusNormal"/>
        <w:ind w:firstLine="540"/>
        <w:jc w:val="both"/>
      </w:pPr>
      <w:r>
        <w:t xml:space="preserve">1. Налогоплательщики исчисляют сумму налога в порядке и сроки, которые установлены в </w:t>
      </w:r>
      <w:hyperlink r:id="rId7">
        <w:r>
          <w:rPr>
            <w:color w:val="0000FF"/>
          </w:rPr>
          <w:t>главе 33.1</w:t>
        </w:r>
      </w:hyperlink>
      <w:r>
        <w:t xml:space="preserve"> Налогового кодекса Российской Федерации.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 xml:space="preserve">2. В случае, если сумма налога, исчисленная по налоговым ставкам, предусмотренным в </w:t>
      </w:r>
      <w:hyperlink w:anchor="P17">
        <w:r>
          <w:rPr>
            <w:color w:val="0000FF"/>
          </w:rPr>
          <w:t>статье 2</w:t>
        </w:r>
      </w:hyperlink>
      <w:r>
        <w:t xml:space="preserve"> настоящего Закона Санкт-Петербурга,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>Налогоплательщики, оказывающие услуги по временному проживанию в составе услуг по санаторно-курортному лечению на основании путевок, исчисляют налог в отношении таких услуг в размере минимального налога.</w:t>
      </w:r>
    </w:p>
    <w:p w:rsidR="001B539C" w:rsidRDefault="001B539C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Закона</w:t>
        </w:r>
      </w:hyperlink>
      <w:r>
        <w:t xml:space="preserve"> Санкт-Петербурга от 19.12.2025 N 786-159)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lastRenderedPageBreak/>
        <w:t>3. 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лиц: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 xml:space="preserve">1) лица, указанные в </w:t>
      </w:r>
      <w:hyperlink r:id="rId9">
        <w:r>
          <w:rPr>
            <w:color w:val="0000FF"/>
          </w:rPr>
          <w:t>пункте 2 статьи 418.4</w:t>
        </w:r>
      </w:hyperlink>
      <w:r>
        <w:t xml:space="preserve"> Налогового кодекса Российской Федерации;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>2) 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>3) 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лица;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 xml:space="preserve">4) лица, сопровождающие инвалидов I группы и детей-инвалидов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 государственной социальной помощи";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 xml:space="preserve">5) члены малоимущих семей, малоимущие одиноко проживающие граждане и иные категории граждан, предусмотренные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государственной социальной помощи", которые имеют среднедушевой доход ниже величины прожиточного минимума, установленного по месту их жительства в соответствующем субъекте Российской Федерации;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>6) лица, прибывшие на территорию Санкт-Петербурга в целях получения специализированной, в том числе высокотехнологичной, медицинской помощи или медицинской реабилитации после оказания специализированной, в том числе высокотехнологичной, медицинской помощи в условиях санаторно-курортных организаций, а также сопровождающее их лицо в случае, если пациентом является ребенок в возрасте до 18 лет;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>7) лица, имеющие место жительства на территории Санкт-Петербурга;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 xml:space="preserve">8) лица, сопровождающие лиц, принимающих (принимавших) участие в специальной военной операции, лиц,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определенных в </w:t>
      </w:r>
      <w:hyperlink r:id="rId12">
        <w:r>
          <w:rPr>
            <w:color w:val="0000FF"/>
          </w:rPr>
          <w:t>пункте 6.1 статьи 210</w:t>
        </w:r>
      </w:hyperlink>
      <w:r>
        <w:t xml:space="preserve"> Налогового кодекса Российской Федерации, проходящих в Санкт-Петербурге лечение (долечивание), медицинское обследование, медико-психологическую реабилитацию (далее соответственно - лица, сопровождающие участников СВО, участники СВО), при условии указания лиц, сопровождающих участников СВО, в документах, предоставляемых Министерством обороны Российской Федерации или государственным учреждением здравоохранения, расположенным на территории Санкт-Петербурга, в которое направлен участник СВО;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>9) члены семей, имеющих в своем составе трех и более детей (в том числе усыновленных, находящихся под опекой (попечительством), в числе которых трое детей, соответствующих одному из следующих условий: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>не достигли возраста 18 лет;</w:t>
      </w:r>
    </w:p>
    <w:p w:rsidR="001B539C" w:rsidRDefault="001B539C">
      <w:pPr>
        <w:pStyle w:val="ConsPlusNormal"/>
        <w:spacing w:before="220"/>
        <w:ind w:firstLine="540"/>
        <w:jc w:val="both"/>
      </w:pPr>
      <w:r>
        <w:t>не достигли возраста 23 лет, при этом все дети, достигшие возраста 18 лет (из числа этих трех детей), обучаются в организации, осуществляющей образовательную деятельность, по очной форме обучения.</w:t>
      </w:r>
    </w:p>
    <w:p w:rsidR="001B539C" w:rsidRDefault="001B539C">
      <w:pPr>
        <w:pStyle w:val="ConsPlusNormal"/>
        <w:ind w:firstLine="540"/>
        <w:jc w:val="both"/>
      </w:pPr>
    </w:p>
    <w:p w:rsidR="001B539C" w:rsidRDefault="001B539C">
      <w:pPr>
        <w:pStyle w:val="ConsPlusTitle"/>
        <w:ind w:firstLine="540"/>
        <w:jc w:val="both"/>
        <w:outlineLvl w:val="0"/>
      </w:pPr>
      <w:r>
        <w:t>Статья 4. Порядок вступления в силу настоящего Закона Санкт-Петербурга</w:t>
      </w:r>
    </w:p>
    <w:p w:rsidR="001B539C" w:rsidRDefault="001B539C">
      <w:pPr>
        <w:pStyle w:val="ConsPlusNormal"/>
        <w:ind w:firstLine="540"/>
        <w:jc w:val="both"/>
      </w:pPr>
    </w:p>
    <w:p w:rsidR="001B539C" w:rsidRDefault="001B539C">
      <w:pPr>
        <w:pStyle w:val="ConsPlusNormal"/>
        <w:ind w:firstLine="540"/>
        <w:jc w:val="both"/>
      </w:pPr>
      <w:r>
        <w:t xml:space="preserve">Настоящий Закон Санкт-Петербурга вступает в силу с 1 января 2025 года, но не ранее чем по </w:t>
      </w:r>
      <w:r>
        <w:lastRenderedPageBreak/>
        <w:t>истечении одного месяца со дня его официального опубликования и не ранее 1 числа очередного налогового периода по налогу.</w:t>
      </w:r>
    </w:p>
    <w:p w:rsidR="001B539C" w:rsidRDefault="001B539C">
      <w:pPr>
        <w:pStyle w:val="ConsPlusNormal"/>
        <w:ind w:firstLine="540"/>
        <w:jc w:val="both"/>
      </w:pPr>
    </w:p>
    <w:p w:rsidR="001B539C" w:rsidRDefault="001B539C">
      <w:pPr>
        <w:pStyle w:val="ConsPlusNormal"/>
        <w:jc w:val="right"/>
      </w:pPr>
      <w:r>
        <w:t>Губернатор</w:t>
      </w:r>
    </w:p>
    <w:p w:rsidR="001B539C" w:rsidRDefault="001B539C">
      <w:pPr>
        <w:pStyle w:val="ConsPlusNormal"/>
        <w:jc w:val="right"/>
      </w:pPr>
      <w:r>
        <w:t>Санкт-Петербурга</w:t>
      </w:r>
    </w:p>
    <w:p w:rsidR="001B539C" w:rsidRDefault="001B539C">
      <w:pPr>
        <w:pStyle w:val="ConsPlusNormal"/>
        <w:jc w:val="right"/>
      </w:pPr>
      <w:proofErr w:type="spellStart"/>
      <w:r>
        <w:t>А.Д.Беглов</w:t>
      </w:r>
      <w:proofErr w:type="spellEnd"/>
    </w:p>
    <w:p w:rsidR="001B539C" w:rsidRDefault="001B539C">
      <w:pPr>
        <w:pStyle w:val="ConsPlusNormal"/>
      </w:pPr>
      <w:r>
        <w:t>Санкт-Петербург</w:t>
      </w:r>
    </w:p>
    <w:p w:rsidR="001B539C" w:rsidRDefault="001B539C">
      <w:pPr>
        <w:pStyle w:val="ConsPlusNormal"/>
        <w:spacing w:before="220"/>
      </w:pPr>
      <w:r>
        <w:t>29 ноября 2024 года</w:t>
      </w:r>
    </w:p>
    <w:p w:rsidR="001B539C" w:rsidRDefault="001B539C">
      <w:pPr>
        <w:pStyle w:val="ConsPlusNormal"/>
        <w:spacing w:before="220"/>
      </w:pPr>
      <w:r>
        <w:t>N 738-158</w:t>
      </w:r>
    </w:p>
    <w:p w:rsidR="001B539C" w:rsidRDefault="001B539C">
      <w:pPr>
        <w:pStyle w:val="ConsPlusNormal"/>
      </w:pPr>
    </w:p>
    <w:p w:rsidR="001B539C" w:rsidRDefault="001B539C">
      <w:pPr>
        <w:pStyle w:val="ConsPlusNormal"/>
      </w:pPr>
    </w:p>
    <w:p w:rsidR="001B539C" w:rsidRDefault="001B53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17A6" w:rsidRDefault="00F717A6"/>
    <w:sectPr w:rsidR="00F717A6" w:rsidSect="001A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9C"/>
    <w:rsid w:val="001B539C"/>
    <w:rsid w:val="00F7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68841-4A84-4595-B980-20A345A2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3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53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53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2134&amp;dst=10000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5528&amp;dst=26407" TargetMode="External"/><Relationship Id="rId12" Type="http://schemas.openxmlformats.org/officeDocument/2006/relationships/hyperlink" Target="https://login.consultant.ru/link/?req=doc&amp;base=LAW&amp;n=525528&amp;dst=268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617" TargetMode="External"/><Relationship Id="rId11" Type="http://schemas.openxmlformats.org/officeDocument/2006/relationships/hyperlink" Target="https://login.consultant.ru/link/?req=doc&amp;base=LAW&amp;n=508668" TargetMode="External"/><Relationship Id="rId5" Type="http://schemas.openxmlformats.org/officeDocument/2006/relationships/hyperlink" Target="https://login.consultant.ru/link/?req=doc&amp;base=LAW&amp;n=525528&amp;dst=26412" TargetMode="External"/><Relationship Id="rId10" Type="http://schemas.openxmlformats.org/officeDocument/2006/relationships/hyperlink" Target="https://login.consultant.ru/link/?req=doc&amp;base=LAW&amp;n=508668" TargetMode="External"/><Relationship Id="rId4" Type="http://schemas.openxmlformats.org/officeDocument/2006/relationships/hyperlink" Target="https://login.consultant.ru/link/?req=doc&amp;base=SPB&amp;n=322134&amp;dst=100009" TargetMode="External"/><Relationship Id="rId9" Type="http://schemas.openxmlformats.org/officeDocument/2006/relationships/hyperlink" Target="https://login.consultant.ru/link/?req=doc&amp;base=LAW&amp;n=525528&amp;dst=264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Калимуллина Ольга Викторовна</dc:creator>
  <cp:keywords/>
  <dc:description/>
  <cp:lastModifiedBy>Калимуллина Ольга Викторовна</cp:lastModifiedBy>
  <cp:revision>1</cp:revision>
  <dcterms:created xsi:type="dcterms:W3CDTF">2026-02-19T10:44:00Z</dcterms:created>
  <dcterms:modified xsi:type="dcterms:W3CDTF">2026-02-19T10:44:00Z</dcterms:modified>
</cp:coreProperties>
</file>